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37" w:rsidRPr="00494450" w:rsidRDefault="005F4837" w:rsidP="005F48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У</w:t>
      </w:r>
      <w:r w:rsidRPr="00566156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C35D79">
        <w:rPr>
          <w:rFonts w:ascii="Times New Roman" w:hAnsi="Times New Roman"/>
          <w:sz w:val="28"/>
          <w:szCs w:val="28"/>
        </w:rPr>
        <w:t>коллегиальным органом управления, осуществляющим в соответствии с настоящим уставом решение отдельных вопросов, относящихся к компетенции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5F4837" w:rsidRDefault="005F4837" w:rsidP="005F4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6.46. Деятельность Совета Учреждения основывается на принципах добровольности участия в его работе, коллегиальности принятия решений, гласности.</w:t>
      </w:r>
    </w:p>
    <w:p w:rsidR="005F4837" w:rsidRPr="00895596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6.47. </w:t>
      </w:r>
      <w:r w:rsidRPr="00895596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895596">
        <w:rPr>
          <w:rFonts w:ascii="Times New Roman" w:hAnsi="Times New Roman"/>
          <w:sz w:val="28"/>
          <w:szCs w:val="28"/>
        </w:rPr>
        <w:t>состоит из избираемых членов, представляющих интересы:</w:t>
      </w:r>
    </w:p>
    <w:p w:rsidR="005F4837" w:rsidRPr="00895596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596">
        <w:rPr>
          <w:rFonts w:ascii="Times New Roman" w:hAnsi="Times New Roman"/>
          <w:sz w:val="28"/>
          <w:szCs w:val="28"/>
        </w:rPr>
        <w:t>1) работников Учреждения;</w:t>
      </w:r>
    </w:p>
    <w:p w:rsidR="005F4837" w:rsidRPr="00895596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596">
        <w:rPr>
          <w:rFonts w:ascii="Times New Roman" w:hAnsi="Times New Roman"/>
          <w:sz w:val="28"/>
          <w:szCs w:val="28"/>
        </w:rPr>
        <w:t xml:space="preserve">2)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учащихся</w:t>
      </w:r>
      <w:r w:rsidRPr="00895596">
        <w:rPr>
          <w:rFonts w:ascii="Times New Roman" w:hAnsi="Times New Roman"/>
          <w:sz w:val="28"/>
          <w:szCs w:val="28"/>
        </w:rPr>
        <w:t>;</w:t>
      </w:r>
    </w:p>
    <w:p w:rsidR="005F4837" w:rsidRPr="00895596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59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учащихся.</w:t>
      </w:r>
    </w:p>
    <w:p w:rsidR="005F4837" w:rsidRDefault="005F4837" w:rsidP="005F4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596">
        <w:rPr>
          <w:rFonts w:ascii="Times New Roman" w:hAnsi="Times New Roman"/>
          <w:sz w:val="28"/>
          <w:szCs w:val="28"/>
        </w:rPr>
        <w:t xml:space="preserve">По решению Совета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895596">
        <w:rPr>
          <w:rFonts w:ascii="Times New Roman" w:hAnsi="Times New Roman"/>
          <w:sz w:val="28"/>
          <w:szCs w:val="28"/>
        </w:rPr>
        <w:t>в его состав могут быть приглашены и включены граждан</w:t>
      </w:r>
      <w:r>
        <w:rPr>
          <w:rFonts w:ascii="Times New Roman" w:hAnsi="Times New Roman"/>
          <w:sz w:val="28"/>
          <w:szCs w:val="28"/>
        </w:rPr>
        <w:t>е, чья профессиональная и (</w:t>
      </w:r>
      <w:proofErr w:type="gramStart"/>
      <w:r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895596">
        <w:rPr>
          <w:rFonts w:ascii="Times New Roman" w:hAnsi="Times New Roman"/>
          <w:sz w:val="28"/>
          <w:szCs w:val="28"/>
        </w:rPr>
        <w:t>общественная деятельность, знания, возможности могут позитивным образом содействовать функционированию и развитию Учреждения, а также представители иных органов управления, функционирующих в Учреждении.</w:t>
      </w:r>
    </w:p>
    <w:p w:rsidR="005F4837" w:rsidRPr="00895596" w:rsidRDefault="005F4837" w:rsidP="005F4837">
      <w:pPr>
        <w:pStyle w:val="11"/>
        <w:shd w:val="clear" w:color="auto" w:fill="auto"/>
        <w:tabs>
          <w:tab w:val="left" w:pos="1009"/>
          <w:tab w:val="left" w:pos="4670"/>
        </w:tabs>
        <w:rPr>
          <w:sz w:val="28"/>
          <w:szCs w:val="28"/>
        </w:rPr>
      </w:pPr>
      <w:r>
        <w:rPr>
          <w:sz w:val="28"/>
          <w:szCs w:val="28"/>
        </w:rPr>
        <w:t xml:space="preserve">6.48. </w:t>
      </w:r>
      <w:r w:rsidRPr="00895596">
        <w:rPr>
          <w:sz w:val="28"/>
          <w:szCs w:val="28"/>
        </w:rPr>
        <w:t>Количество членов Совета</w:t>
      </w:r>
      <w:r>
        <w:rPr>
          <w:sz w:val="28"/>
          <w:szCs w:val="28"/>
        </w:rPr>
        <w:t xml:space="preserve"> Учреждения</w:t>
      </w:r>
      <w:r w:rsidRPr="00895596">
        <w:rPr>
          <w:sz w:val="28"/>
          <w:szCs w:val="28"/>
        </w:rPr>
        <w:t xml:space="preserve"> -15 человек:</w:t>
      </w:r>
    </w:p>
    <w:p w:rsidR="005F4837" w:rsidRPr="00895596" w:rsidRDefault="005F4837" w:rsidP="005F4837">
      <w:pPr>
        <w:pStyle w:val="11"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596">
        <w:rPr>
          <w:sz w:val="28"/>
          <w:szCs w:val="28"/>
        </w:rPr>
        <w:t>из числа родителей (законных представителей)- 7</w:t>
      </w:r>
      <w:r>
        <w:rPr>
          <w:sz w:val="28"/>
          <w:szCs w:val="28"/>
        </w:rPr>
        <w:t>;</w:t>
      </w:r>
    </w:p>
    <w:p w:rsidR="005F4837" w:rsidRPr="00895596" w:rsidRDefault="005F4837" w:rsidP="005F4837">
      <w:pPr>
        <w:pStyle w:val="11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596">
        <w:rPr>
          <w:sz w:val="28"/>
          <w:szCs w:val="28"/>
        </w:rPr>
        <w:t>из числа работников учреждения</w:t>
      </w:r>
      <w:r w:rsidRPr="00895596">
        <w:rPr>
          <w:sz w:val="28"/>
          <w:szCs w:val="28"/>
        </w:rPr>
        <w:tab/>
        <w:t>- 4</w:t>
      </w:r>
      <w:r>
        <w:rPr>
          <w:sz w:val="28"/>
          <w:szCs w:val="28"/>
        </w:rPr>
        <w:t>;</w:t>
      </w:r>
    </w:p>
    <w:p w:rsidR="005F4837" w:rsidRPr="00895596" w:rsidRDefault="005F4837" w:rsidP="005F4837">
      <w:pPr>
        <w:pStyle w:val="11"/>
        <w:shd w:val="clear" w:color="auto" w:fill="auto"/>
        <w:tabs>
          <w:tab w:val="left" w:pos="1009"/>
          <w:tab w:val="center" w:pos="3969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596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>учащихся</w:t>
      </w:r>
      <w:r w:rsidRPr="00895596">
        <w:rPr>
          <w:sz w:val="28"/>
          <w:szCs w:val="28"/>
        </w:rPr>
        <w:t>-2</w:t>
      </w:r>
      <w:r>
        <w:rPr>
          <w:sz w:val="28"/>
          <w:szCs w:val="28"/>
        </w:rPr>
        <w:t>.</w:t>
      </w:r>
    </w:p>
    <w:p w:rsidR="005F4837" w:rsidRPr="00032068" w:rsidRDefault="005F4837" w:rsidP="005F4837">
      <w:pPr>
        <w:pStyle w:val="11"/>
        <w:shd w:val="clear" w:color="auto" w:fill="auto"/>
        <w:ind w:left="20" w:right="40" w:firstLine="700"/>
        <w:rPr>
          <w:sz w:val="28"/>
          <w:szCs w:val="28"/>
        </w:rPr>
      </w:pPr>
      <w:r w:rsidRPr="00032068">
        <w:rPr>
          <w:sz w:val="28"/>
          <w:szCs w:val="28"/>
        </w:rPr>
        <w:t xml:space="preserve">Остальные места в Совете </w:t>
      </w:r>
      <w:r>
        <w:rPr>
          <w:sz w:val="28"/>
          <w:szCs w:val="28"/>
        </w:rPr>
        <w:t xml:space="preserve">Учреждения </w:t>
      </w:r>
      <w:r w:rsidRPr="00032068">
        <w:rPr>
          <w:sz w:val="28"/>
          <w:szCs w:val="28"/>
        </w:rPr>
        <w:t xml:space="preserve">занимают: директор </w:t>
      </w:r>
      <w:r>
        <w:rPr>
          <w:sz w:val="28"/>
          <w:szCs w:val="28"/>
        </w:rPr>
        <w:t>У</w:t>
      </w:r>
      <w:r w:rsidRPr="00032068">
        <w:rPr>
          <w:sz w:val="28"/>
          <w:szCs w:val="28"/>
        </w:rPr>
        <w:t>чреждения, председатель выборного профсоюзного органа.</w:t>
      </w:r>
    </w:p>
    <w:p w:rsidR="005F4837" w:rsidRPr="00C215FF" w:rsidRDefault="005F4837" w:rsidP="005F4837">
      <w:pPr>
        <w:widowControl w:val="0"/>
        <w:numPr>
          <w:ilvl w:val="1"/>
          <w:numId w:val="3"/>
        </w:numPr>
        <w:tabs>
          <w:tab w:val="left" w:pos="0"/>
        </w:tabs>
        <w:spacing w:after="0" w:line="322" w:lineRule="exact"/>
        <w:ind w:left="0" w:right="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числа родителей (законных представителей)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избираются на родительской конференции (с участием делегатов от классов).</w:t>
      </w:r>
    </w:p>
    <w:p w:rsidR="005F4837" w:rsidRPr="00C215FF" w:rsidRDefault="005F4837" w:rsidP="005F4837">
      <w:pPr>
        <w:widowControl w:val="0"/>
        <w:numPr>
          <w:ilvl w:val="1"/>
          <w:numId w:val="3"/>
        </w:numPr>
        <w:tabs>
          <w:tab w:val="left" w:pos="0"/>
        </w:tabs>
        <w:spacing w:after="0" w:line="322" w:lineRule="exact"/>
        <w:ind w:left="0" w:right="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выборов членов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числа родителей посредством родительской конференции применяются следующие правила:</w:t>
      </w:r>
    </w:p>
    <w:p w:rsidR="005F4837" w:rsidRPr="00C215FF" w:rsidRDefault="005F4837" w:rsidP="005F4837">
      <w:pPr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делегаты конференции избираются на классных родительских собраниях по одному от каждого класса.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собрании, и оформляется протоколом, подписываемым всеми участниками собрания;</w:t>
      </w:r>
    </w:p>
    <w:p w:rsidR="005F4837" w:rsidRPr="00C215FF" w:rsidRDefault="005F4837" w:rsidP="005F4837">
      <w:pPr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конференция признается правомочной, если в ее работе принимают участие не менее двух третей избранных делегатов. Конференция избирает из своего состава председателя, секретаря и при необходимости счетную комиссию;</w:t>
      </w:r>
    </w:p>
    <w:p w:rsidR="005F4837" w:rsidRPr="00C215FF" w:rsidRDefault="005F4837" w:rsidP="005F4837">
      <w:pPr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члены Совета избираются из числа делегатов, присутствующих на конференции. Предложения по кандидатурам членов Совета могут быть внесены делегатами конференции, </w:t>
      </w:r>
      <w:r w:rsidRPr="0003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директором У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чреждения;</w:t>
      </w:r>
    </w:p>
    <w:p w:rsidR="005F4837" w:rsidRPr="00C215FF" w:rsidRDefault="005F4837" w:rsidP="005F4837">
      <w:pPr>
        <w:widowControl w:val="0"/>
        <w:numPr>
          <w:ilvl w:val="0"/>
          <w:numId w:val="2"/>
        </w:numPr>
        <w:tabs>
          <w:tab w:val="left" w:pos="0"/>
        </w:tabs>
        <w:spacing w:after="0" w:line="322" w:lineRule="exact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конференции принимаются голосованием большинством голосов присутствующих делегатов и оформляются протоколом, подписываемым председателем и секретарем конференции. В случае избрания счетной комиссии к протоколу конференции прилагается протокол счетной комиссии.</w:t>
      </w:r>
    </w:p>
    <w:p w:rsidR="005F4837" w:rsidRPr="00C215FF" w:rsidRDefault="005F4837" w:rsidP="005F4837">
      <w:pPr>
        <w:widowControl w:val="0"/>
        <w:numPr>
          <w:ilvl w:val="1"/>
          <w:numId w:val="3"/>
        </w:numPr>
        <w:tabs>
          <w:tab w:val="left" w:pos="0"/>
        </w:tabs>
        <w:spacing w:after="0" w:line="322" w:lineRule="exact"/>
        <w:ind w:left="0" w:right="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Члены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числа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избираются на общем собрании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8-11 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классов, при проведении которого применяются правила, аналогичные предусмотренным пунктом </w:t>
      </w:r>
      <w:r w:rsidRPr="0003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6.50.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</w:t>
      </w:r>
      <w:r w:rsidRPr="0003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возможным проведением тайного голосования.</w:t>
      </w:r>
    </w:p>
    <w:p w:rsidR="005F4837" w:rsidRPr="00C215FF" w:rsidRDefault="005F4837" w:rsidP="005F4837">
      <w:pPr>
        <w:widowControl w:val="0"/>
        <w:numPr>
          <w:ilvl w:val="1"/>
          <w:numId w:val="3"/>
        </w:numPr>
        <w:tabs>
          <w:tab w:val="left" w:pos="0"/>
        </w:tabs>
        <w:spacing w:after="0" w:line="322" w:lineRule="exact"/>
        <w:ind w:left="0" w:right="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представляющие интересы работников </w:t>
      </w:r>
      <w:r w:rsidRPr="0003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чреждения, избираются на собрании первичной профсоюзной организации, если она объединяет более половины работников </w:t>
      </w:r>
      <w:r w:rsidRPr="0003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чреждения или на общем собрании работников </w:t>
      </w:r>
      <w:r w:rsidRPr="0003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чреждения (если первичная профсоюзная организация не объединяет более половины работников), при </w:t>
      </w:r>
      <w:proofErr w:type="gramStart"/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применяются правила, аналогичные предусмотренным пунктом </w:t>
      </w:r>
      <w:r w:rsidRPr="0003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6.50.</w:t>
      </w:r>
      <w:r w:rsidRPr="00C215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</w:t>
      </w:r>
      <w:r w:rsidRPr="00032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Устава.</w:t>
      </w:r>
    </w:p>
    <w:p w:rsidR="005F4837" w:rsidRDefault="005F4837" w:rsidP="005F4837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068">
        <w:rPr>
          <w:rFonts w:ascii="Times New Roman" w:hAnsi="Times New Roman"/>
          <w:sz w:val="28"/>
          <w:szCs w:val="28"/>
        </w:rPr>
        <w:t xml:space="preserve">Совет Учреждения избирается сроком на 3 года и приступает к деятельности с момента избрания (назначения) не менее ⅔ от общей численности членов Совета Учреждения. </w:t>
      </w:r>
    </w:p>
    <w:p w:rsidR="005F4837" w:rsidRPr="00FE2488" w:rsidRDefault="005F4837" w:rsidP="005F4837">
      <w:pPr>
        <w:numPr>
          <w:ilvl w:val="1"/>
          <w:numId w:val="3"/>
        </w:numPr>
        <w:spacing w:after="0" w:line="322" w:lineRule="exact"/>
        <w:ind w:left="0" w:firstLine="0"/>
        <w:rPr>
          <w:rFonts w:ascii="Times New Roman" w:eastAsia="Times New Roman" w:hAnsi="Times New Roman"/>
          <w:spacing w:val="2"/>
          <w:sz w:val="28"/>
          <w:szCs w:val="28"/>
        </w:rPr>
      </w:pPr>
      <w:r w:rsidRPr="00FE2488">
        <w:rPr>
          <w:rFonts w:ascii="Times New Roman" w:eastAsia="Times New Roman" w:hAnsi="Times New Roman"/>
          <w:spacing w:val="2"/>
          <w:sz w:val="28"/>
          <w:szCs w:val="28"/>
        </w:rPr>
        <w:t>Основными задачами Совета являются:</w:t>
      </w:r>
    </w:p>
    <w:p w:rsidR="005F4837" w:rsidRPr="00FE2488" w:rsidRDefault="005F4837" w:rsidP="005F4837">
      <w:pPr>
        <w:widowControl w:val="0"/>
        <w:numPr>
          <w:ilvl w:val="0"/>
          <w:numId w:val="4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определение основных направлений развития </w:t>
      </w:r>
      <w:r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FE2488">
        <w:rPr>
          <w:rFonts w:ascii="Times New Roman" w:eastAsia="Times New Roman" w:hAnsi="Times New Roman"/>
          <w:spacing w:val="2"/>
          <w:sz w:val="28"/>
          <w:szCs w:val="28"/>
        </w:rPr>
        <w:t>чреждения;</w:t>
      </w:r>
    </w:p>
    <w:p w:rsidR="005F4837" w:rsidRPr="00FE2488" w:rsidRDefault="005F4837" w:rsidP="005F4837">
      <w:pPr>
        <w:widowControl w:val="0"/>
        <w:numPr>
          <w:ilvl w:val="0"/>
          <w:numId w:val="4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повышение эффективности финансово-хозяйственной деятельности </w:t>
      </w:r>
      <w:r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FE2488">
        <w:rPr>
          <w:rFonts w:ascii="Times New Roman" w:eastAsia="Times New Roman" w:hAnsi="Times New Roman"/>
          <w:spacing w:val="2"/>
          <w:sz w:val="28"/>
          <w:szCs w:val="28"/>
        </w:rPr>
        <w:t>чреждения, стимулирования труда его работников;</w:t>
      </w:r>
    </w:p>
    <w:p w:rsidR="005F4837" w:rsidRPr="00FE2488" w:rsidRDefault="005F4837" w:rsidP="005F4837">
      <w:pPr>
        <w:widowControl w:val="0"/>
        <w:numPr>
          <w:ilvl w:val="0"/>
          <w:numId w:val="4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содействие созданию в </w:t>
      </w:r>
      <w:r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FE2488">
        <w:rPr>
          <w:rFonts w:ascii="Times New Roman" w:eastAsia="Times New Roman" w:hAnsi="Times New Roman"/>
          <w:spacing w:val="2"/>
          <w:sz w:val="28"/>
          <w:szCs w:val="28"/>
        </w:rPr>
        <w:t>чреждении оптимальных условий и форм организации образовательного процесса;</w:t>
      </w:r>
    </w:p>
    <w:p w:rsidR="005F4837" w:rsidRPr="00FE2488" w:rsidRDefault="005F4837" w:rsidP="005F4837">
      <w:pPr>
        <w:widowControl w:val="0"/>
        <w:numPr>
          <w:ilvl w:val="0"/>
          <w:numId w:val="4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 w:rsidRPr="00FE2488">
        <w:rPr>
          <w:rFonts w:ascii="Times New Roman" w:eastAsia="Times New Roman" w:hAnsi="Times New Roman"/>
          <w:spacing w:val="2"/>
          <w:sz w:val="28"/>
          <w:szCs w:val="28"/>
        </w:rPr>
        <w:t>контроль за</w:t>
      </w:r>
      <w:proofErr w:type="gramEnd"/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 реализацией в полном объеме образовательных программ в соответствии с учебным планом и </w:t>
      </w:r>
      <w:r>
        <w:rPr>
          <w:rFonts w:ascii="Times New Roman" w:eastAsia="Times New Roman" w:hAnsi="Times New Roman"/>
          <w:spacing w:val="2"/>
          <w:sz w:val="28"/>
          <w:szCs w:val="28"/>
        </w:rPr>
        <w:t>календарным учебным графиком;</w:t>
      </w:r>
    </w:p>
    <w:p w:rsidR="005F4837" w:rsidRPr="00FE2488" w:rsidRDefault="005F4837" w:rsidP="005F4837">
      <w:pPr>
        <w:widowControl w:val="0"/>
        <w:numPr>
          <w:ilvl w:val="0"/>
          <w:numId w:val="4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осуществление </w:t>
      </w:r>
      <w:proofErr w:type="gramStart"/>
      <w:r w:rsidRPr="00FE2488">
        <w:rPr>
          <w:rFonts w:ascii="Times New Roman" w:eastAsia="Times New Roman" w:hAnsi="Times New Roman"/>
          <w:spacing w:val="2"/>
          <w:sz w:val="28"/>
          <w:szCs w:val="28"/>
        </w:rPr>
        <w:t>контроля за</w:t>
      </w:r>
      <w:proofErr w:type="gramEnd"/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 организацией питания и медицинского обслуживания в </w:t>
      </w:r>
      <w:r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чреждении в целях охраны и укрепления здоровья </w:t>
      </w:r>
      <w:r>
        <w:rPr>
          <w:rFonts w:ascii="Times New Roman" w:eastAsia="Times New Roman" w:hAnsi="Times New Roman"/>
          <w:spacing w:val="2"/>
          <w:sz w:val="28"/>
          <w:szCs w:val="28"/>
        </w:rPr>
        <w:t>учащихся</w:t>
      </w:r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 и работников </w:t>
      </w:r>
      <w:r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FE2488">
        <w:rPr>
          <w:rFonts w:ascii="Times New Roman" w:eastAsia="Times New Roman" w:hAnsi="Times New Roman"/>
          <w:spacing w:val="2"/>
          <w:sz w:val="28"/>
          <w:szCs w:val="28"/>
        </w:rPr>
        <w:t>чреждения;</w:t>
      </w:r>
    </w:p>
    <w:p w:rsidR="005F4837" w:rsidRPr="00FE2488" w:rsidRDefault="005F4837" w:rsidP="005F4837">
      <w:pPr>
        <w:widowControl w:val="0"/>
        <w:numPr>
          <w:ilvl w:val="0"/>
          <w:numId w:val="4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контроль за целевым и рациональным расходованием финансовых средств </w:t>
      </w:r>
      <w:r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FE2488">
        <w:rPr>
          <w:rFonts w:ascii="Times New Roman" w:eastAsia="Times New Roman" w:hAnsi="Times New Roman"/>
          <w:spacing w:val="2"/>
          <w:sz w:val="28"/>
          <w:szCs w:val="28"/>
        </w:rPr>
        <w:t>чреждения;</w:t>
      </w:r>
    </w:p>
    <w:p w:rsidR="005F4837" w:rsidRPr="00FE2488" w:rsidRDefault="005F4837" w:rsidP="005F4837">
      <w:pPr>
        <w:widowControl w:val="0"/>
        <w:numPr>
          <w:ilvl w:val="0"/>
          <w:numId w:val="4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FE2488">
        <w:rPr>
          <w:rFonts w:ascii="Times New Roman" w:eastAsia="Times New Roman" w:hAnsi="Times New Roman"/>
          <w:spacing w:val="2"/>
          <w:sz w:val="28"/>
          <w:szCs w:val="28"/>
        </w:rPr>
        <w:t xml:space="preserve">взаимодействие с другими органами самоуправления в </w:t>
      </w:r>
      <w:r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FE2488">
        <w:rPr>
          <w:rFonts w:ascii="Times New Roman" w:eastAsia="Times New Roman" w:hAnsi="Times New Roman"/>
          <w:spacing w:val="2"/>
          <w:sz w:val="28"/>
          <w:szCs w:val="28"/>
        </w:rPr>
        <w:t>чреждении.</w:t>
      </w:r>
    </w:p>
    <w:p w:rsidR="005F4837" w:rsidRPr="0099322F" w:rsidRDefault="005F4837" w:rsidP="005F4837">
      <w:pPr>
        <w:widowControl w:val="0"/>
        <w:numPr>
          <w:ilvl w:val="1"/>
          <w:numId w:val="3"/>
        </w:numPr>
        <w:spacing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Совет осуществляет следующие функции:</w:t>
      </w:r>
    </w:p>
    <w:p w:rsidR="005F4837" w:rsidRPr="0099322F" w:rsidRDefault="005F4837" w:rsidP="005F4837">
      <w:pPr>
        <w:widowControl w:val="0"/>
        <w:tabs>
          <w:tab w:val="left" w:pos="1312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6.55.1.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Утверждает:</w:t>
      </w:r>
    </w:p>
    <w:p w:rsidR="005F4837" w:rsidRPr="0099322F" w:rsidRDefault="005F4837" w:rsidP="005F483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Программу развития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общеобразовательного учреждения.</w:t>
      </w:r>
    </w:p>
    <w:p w:rsidR="005F4837" w:rsidRPr="0099322F" w:rsidRDefault="005F4837" w:rsidP="005F483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Правила внутреннего распорядка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учащихся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5F4837" w:rsidRPr="0099322F" w:rsidRDefault="005F4837" w:rsidP="005F4837">
      <w:pPr>
        <w:widowControl w:val="0"/>
        <w:tabs>
          <w:tab w:val="left" w:pos="1312"/>
        </w:tabs>
        <w:spacing w:after="0" w:line="322" w:lineRule="exact"/>
        <w:ind w:right="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6.55.2. 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Согласовывает, по представлению директора общеобразовательного учреждения:</w:t>
      </w:r>
    </w:p>
    <w:p w:rsidR="005F4837" w:rsidRPr="0099322F" w:rsidRDefault="005F4837" w:rsidP="005F4837">
      <w:pPr>
        <w:widowControl w:val="0"/>
        <w:tabs>
          <w:tab w:val="left" w:pos="1018"/>
        </w:tabs>
        <w:spacing w:after="0" w:line="322" w:lineRule="exact"/>
        <w:ind w:right="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 стимулировании работников Учреждения.</w:t>
      </w:r>
    </w:p>
    <w:p w:rsidR="005F4837" w:rsidRPr="0099322F" w:rsidRDefault="005F4837" w:rsidP="005F4837">
      <w:pPr>
        <w:widowControl w:val="0"/>
        <w:tabs>
          <w:tab w:val="left" w:pos="1018"/>
        </w:tabs>
        <w:spacing w:after="0" w:line="322" w:lineRule="exact"/>
        <w:ind w:right="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 С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мету расходования средств, полученных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oftHyphen/>
        <w:t>реждением от уставной приносящей доходы деятельности, и из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иных внебюджетных источников.</w:t>
      </w:r>
    </w:p>
    <w:p w:rsidR="005F4837" w:rsidRPr="0099322F" w:rsidRDefault="005F4837" w:rsidP="005F4837">
      <w:pPr>
        <w:widowControl w:val="0"/>
        <w:tabs>
          <w:tab w:val="left" w:pos="101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 О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бразовательную программу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общеобразовательного учреждения.</w:t>
      </w:r>
    </w:p>
    <w:p w:rsidR="005F4837" w:rsidRPr="0099322F" w:rsidRDefault="005F4837" w:rsidP="005F4837">
      <w:pPr>
        <w:widowControl w:val="0"/>
        <w:tabs>
          <w:tab w:val="left" w:pos="1312"/>
        </w:tabs>
        <w:spacing w:after="0" w:line="322" w:lineRule="exact"/>
        <w:ind w:right="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 В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ведение новых методик образовательного процесса и образоват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ельных технологий.</w:t>
      </w:r>
    </w:p>
    <w:p w:rsidR="005F4837" w:rsidRPr="0099322F" w:rsidRDefault="005F4837" w:rsidP="005F4837">
      <w:pPr>
        <w:widowControl w:val="0"/>
        <w:tabs>
          <w:tab w:val="left" w:pos="101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 Л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окальные акты в соответствии со своей компетенцией.</w:t>
      </w:r>
    </w:p>
    <w:p w:rsidR="005F4837" w:rsidRPr="0099322F" w:rsidRDefault="005F4837" w:rsidP="005F4837">
      <w:pPr>
        <w:widowControl w:val="0"/>
        <w:spacing w:after="0" w:line="322" w:lineRule="exact"/>
        <w:ind w:left="40" w:right="40" w:hanging="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6.55.3. 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Вносит директору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</w:t>
      </w:r>
      <w:r w:rsidRPr="009932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чреждения предложения в части:</w:t>
      </w:r>
    </w:p>
    <w:p w:rsidR="005F4837" w:rsidRPr="0099322F" w:rsidRDefault="005F4837" w:rsidP="005F4837">
      <w:pPr>
        <w:widowControl w:val="0"/>
        <w:tabs>
          <w:tab w:val="left" w:pos="1049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7"/>
          <w:szCs w:val="27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чреждения (в пределах выделяемых средств);</w:t>
      </w:r>
    </w:p>
    <w:p w:rsidR="005F4837" w:rsidRPr="0099322F" w:rsidRDefault="005F4837" w:rsidP="005F4837">
      <w:pPr>
        <w:widowControl w:val="0"/>
        <w:tabs>
          <w:tab w:val="left" w:pos="1049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- с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оздания в </w:t>
      </w: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чреждении необходимых условий для организации питания, медицинского обслуживания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учащихся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;</w:t>
      </w:r>
    </w:p>
    <w:p w:rsidR="005F4837" w:rsidRPr="0099322F" w:rsidRDefault="005F4837" w:rsidP="005F4837">
      <w:pPr>
        <w:widowControl w:val="0"/>
        <w:tabs>
          <w:tab w:val="left" w:pos="1049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мероприятий по охране и укреплению здоровья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учащихся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;</w:t>
      </w:r>
    </w:p>
    <w:p w:rsidR="005F4837" w:rsidRPr="0099322F" w:rsidRDefault="005F4837" w:rsidP="005F4837">
      <w:pPr>
        <w:widowControl w:val="0"/>
        <w:tabs>
          <w:tab w:val="left" w:pos="1049"/>
          <w:tab w:val="right" w:pos="9644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мероприятий</w:t>
      </w: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 обеспечению безопасности образовательного</w:t>
      </w: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процесса;</w:t>
      </w:r>
    </w:p>
    <w:p w:rsidR="005F4837" w:rsidRPr="00205AC5" w:rsidRDefault="005F4837" w:rsidP="005F4837">
      <w:pPr>
        <w:widowControl w:val="0"/>
        <w:tabs>
          <w:tab w:val="left" w:pos="1362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организации работы общеобразовательного учреждения по профилактике безнадзорности и правонарушений несовершеннолетних;</w:t>
      </w:r>
    </w:p>
    <w:p w:rsidR="005F4837" w:rsidRPr="0099322F" w:rsidRDefault="005F4837" w:rsidP="005F4837">
      <w:pPr>
        <w:widowControl w:val="0"/>
        <w:tabs>
          <w:tab w:val="left" w:pos="1049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организации иных мероприятий, проводимых </w:t>
      </w:r>
      <w:r w:rsidRPr="00205AC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 Учреждении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;</w:t>
      </w:r>
    </w:p>
    <w:p w:rsidR="005F4837" w:rsidRPr="0099322F" w:rsidRDefault="005F4837" w:rsidP="005F4837">
      <w:pPr>
        <w:widowControl w:val="0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Участвует:</w:t>
      </w:r>
    </w:p>
    <w:p w:rsidR="005F4837" w:rsidRPr="0099322F" w:rsidRDefault="005F4837" w:rsidP="005F4837">
      <w:pPr>
        <w:widowControl w:val="0"/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принятии решения о создании в 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чреждении детских и молодежных общественных организаций (объединений), а также может запрашивать отчет об их деятельности;</w:t>
      </w:r>
    </w:p>
    <w:p w:rsidR="005F4837" w:rsidRPr="0099322F" w:rsidRDefault="005F4837" w:rsidP="005F4837">
      <w:pPr>
        <w:widowControl w:val="0"/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разработке локальных актов, предусмотренных 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настоящим 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уставом</w:t>
      </w:r>
    </w:p>
    <w:p w:rsidR="005F4837" w:rsidRPr="00A911AE" w:rsidRDefault="005F4837" w:rsidP="005F4837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5F4837" w:rsidRPr="0099322F" w:rsidRDefault="005F4837" w:rsidP="005F4837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A911A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Рассматривает отчет о результатах самообследования Учреждения по состоянию на 1 августа текущего года.</w:t>
      </w:r>
    </w:p>
    <w:p w:rsidR="005F4837" w:rsidRPr="00A911AE" w:rsidRDefault="005F4837" w:rsidP="005F4837">
      <w:pPr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Заслушивает отчет директора 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</w:t>
      </w:r>
      <w:r w:rsidRPr="009932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чреждения или иных, уполномоченных директором, лиц по итогам учебного и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5F4837" w:rsidRPr="00A911AE" w:rsidRDefault="005F4837" w:rsidP="005F48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6.59.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  <w:t>Организационной формой работы Совета Учреждения являются заседания, которые проводятся по мере необходимости, но не реже одного раза в квартал.</w:t>
      </w:r>
    </w:p>
    <w:p w:rsidR="005F4837" w:rsidRPr="00A911AE" w:rsidRDefault="005F4837" w:rsidP="005F48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6.60.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  <w:t>Заседания Совета Учреждения созываются председателем Совета Учреждения, а в его отсутствие - заместителем председателя. Правом созыва заседания Совета Учреждения обладает также директор Учреждения.</w:t>
      </w:r>
    </w:p>
    <w:p w:rsidR="005F4837" w:rsidRPr="00A911AE" w:rsidRDefault="005F4837" w:rsidP="005F48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6.61.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  <w:t xml:space="preserve">Первое заседание Совета Учреждения созывается директором Учреждения не позднее чем через месяц после его формирования. На первом заседании Совета Учреждения, в частности, избираются председатель и секретарь Совета Учреждения. Председатель Совета Учреждения не может избираться из числа работников Учреждения (включая директора),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учащихся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5F4837" w:rsidRPr="00A911AE" w:rsidRDefault="005F4837" w:rsidP="005F48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6.62.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  <w:t>Планирование работы Совета Учреждения осуществляется в порядке, определенным регламентом Совета Учреждения. Регламент Совета Учреждения должен быть принят не позднее, чем на втором его заседании.</w:t>
      </w:r>
    </w:p>
    <w:p w:rsidR="005F4837" w:rsidRPr="0099322F" w:rsidRDefault="005F4837" w:rsidP="005F48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6.63. Совет Учреждения имеет право, для подготовки материалов к заседаниям Совета Учреждения, выработки проектов его решений в период между заседаниями, создавать постоянные и временные комиссии. Совет Учреждения определяет структуру, количество членов в комиссиях, назначает из числа членов Совета Учреждения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Учреждения сочтет необходимыми привлечь для обеспечения эффективной работы комиссии. Руководитель (председатель) любой комиссии является </w:t>
      </w:r>
      <w:r w:rsidRPr="00A911A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членом Совета Учреждения.</w:t>
      </w:r>
    </w:p>
    <w:p w:rsidR="005F4837" w:rsidRPr="0099322F" w:rsidRDefault="005F4837" w:rsidP="005F4837">
      <w:pPr>
        <w:framePr w:wrap="none" w:vAnchor="page" w:hAnchor="page" w:x="5905" w:y="16268"/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837" w:rsidRPr="00A911AE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AE">
        <w:rPr>
          <w:rFonts w:ascii="Times New Roman" w:hAnsi="Times New Roman"/>
          <w:sz w:val="28"/>
          <w:szCs w:val="28"/>
        </w:rPr>
        <w:t>6.64. Заседание Совета Учреждения правомочно, если на нем присутствуют не менее половины от числа членов Совета Учреждения, определенного настоящим уставом. Заседание Совета ведет председатель, а в его отсутствие – заместитель председателя.</w:t>
      </w:r>
    </w:p>
    <w:p w:rsidR="005F4837" w:rsidRPr="00A911AE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AE">
        <w:rPr>
          <w:rFonts w:ascii="Times New Roman" w:hAnsi="Times New Roman"/>
          <w:sz w:val="28"/>
          <w:szCs w:val="28"/>
        </w:rPr>
        <w:t>6.65. Решения Совета Учреждения принимаются большинством голосов присутствующих на заседании его членов, открытым голосованием, и оформляются протоколом, который подписывается председателем и секретарем Совета.</w:t>
      </w:r>
    </w:p>
    <w:p w:rsidR="005F4837" w:rsidRPr="00A911AE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AE">
        <w:rPr>
          <w:rFonts w:ascii="Times New Roman" w:hAnsi="Times New Roman"/>
          <w:sz w:val="28"/>
          <w:szCs w:val="28"/>
        </w:rPr>
        <w:t>6.66. Для осуществления своих функций Совет вправе:</w:t>
      </w:r>
    </w:p>
    <w:p w:rsidR="005F4837" w:rsidRPr="00A911AE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1AE">
        <w:rPr>
          <w:rFonts w:ascii="Times New Roman" w:hAnsi="Times New Roman"/>
          <w:sz w:val="28"/>
          <w:szCs w:val="28"/>
        </w:rPr>
        <w:t>- приглашать на заседания Совета Учреждения любых работников Учреждения, не нарушая трудовое законодательство и осуществление образовательного процесса, для получения разъяснений, консультаций, заслушивания отчетов по вопросам, входящим в компетенцию Совета Учреждения;</w:t>
      </w:r>
      <w:proofErr w:type="gramEnd"/>
    </w:p>
    <w:p w:rsidR="005F4837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AE">
        <w:rPr>
          <w:rFonts w:ascii="Times New Roman" w:hAnsi="Times New Roman"/>
          <w:sz w:val="28"/>
          <w:szCs w:val="28"/>
        </w:rPr>
        <w:t xml:space="preserve">- запрашивать и получать от директора Учреждения информацию, необходимую для осуществления функций Совета Учреждения, в том числе в порядке </w:t>
      </w:r>
      <w:proofErr w:type="gramStart"/>
      <w:r w:rsidRPr="00A911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11AE">
        <w:rPr>
          <w:rFonts w:ascii="Times New Roman" w:hAnsi="Times New Roman"/>
          <w:sz w:val="28"/>
          <w:szCs w:val="28"/>
        </w:rPr>
        <w:t xml:space="preserve"> реализацией решений Совета Учреждения.</w:t>
      </w:r>
    </w:p>
    <w:p w:rsidR="005F4837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6.67. Совет Учреждения несет ответственность за своевременное принятие и выполнение решений, входящих в его компетенцию.</w:t>
      </w:r>
    </w:p>
    <w:p w:rsidR="005F4837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6.68. Член Совета Учреждения выводится из его состава по решению Совета Учреждения в следующих случаях:</w:t>
      </w:r>
    </w:p>
    <w:p w:rsidR="005F4837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желанию члена Совета Учреждения, выраженному в письменной форме;</w:t>
      </w:r>
    </w:p>
    <w:p w:rsidR="005F4837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 увольнении работника Учреждения, избранного членом Совета Учреждения, если он не может быть кооптирован (и/или не кооптируется) в состав Совета Учреждения после увольнения;</w:t>
      </w:r>
    </w:p>
    <w:p w:rsidR="005F4837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связи с окончанием Учреждения или отчислением (переводом) учащегося, если он не может быть кооптирован (и/или не кооптируется) в состав Совета Учреждения после окончания Учреждения, отчисления (перевода) учащегося.</w:t>
      </w:r>
    </w:p>
    <w:p w:rsidR="005F4837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совершения противоправных действий, несовместимых с членством в Совете Учреждения;</w:t>
      </w:r>
    </w:p>
    <w:p w:rsidR="005F4837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выявлении следующих обстоятельств, препятствующих участию члена Совета Учреждения в работе Совета Учреждения: лишение родительских прав, судебное запрещение заниматься педагогической  и иной деятельностью, связанной с работой с детьми, признание по решению суда </w:t>
      </w:r>
      <w:proofErr w:type="gramStart"/>
      <w:r>
        <w:rPr>
          <w:rFonts w:ascii="Times New Roman" w:hAnsi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/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5F4837" w:rsidRDefault="005F4837" w:rsidP="005F4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6.69. После вывода (выхода) из состава Совета Учреждения его члена Совет Учреждения принимает меры для замещения выбывшего членов (посредством довыборов либо кооптации).</w:t>
      </w:r>
    </w:p>
    <w:p w:rsidR="00AD2CF1" w:rsidRDefault="005F4837" w:rsidP="005F4837">
      <w:r>
        <w:rPr>
          <w:rFonts w:ascii="Times New Roman" w:hAnsi="Times New Roman"/>
          <w:sz w:val="28"/>
          <w:szCs w:val="28"/>
        </w:rPr>
        <w:t>6.70.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Совет не проводит свои заседания в течение полугода, он подлежит роспуску. Новое формирование Совета Учреждения может </w:t>
      </w:r>
      <w:r>
        <w:rPr>
          <w:rFonts w:ascii="Times New Roman" w:hAnsi="Times New Roman"/>
          <w:sz w:val="28"/>
          <w:szCs w:val="28"/>
        </w:rPr>
        <w:lastRenderedPageBreak/>
        <w:t>осуществляться по установленной процедуре, в соответствии с настоящим Уставом.</w:t>
      </w:r>
      <w:bookmarkStart w:id="0" w:name="_GoBack"/>
      <w:bookmarkEnd w:id="0"/>
    </w:p>
    <w:sectPr w:rsidR="00AD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55"/>
    <w:multiLevelType w:val="multilevel"/>
    <w:tmpl w:val="9C6C5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C20BE"/>
    <w:multiLevelType w:val="multilevel"/>
    <w:tmpl w:val="8FC88742"/>
    <w:lvl w:ilvl="0">
      <w:start w:val="6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55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6D3319"/>
    <w:multiLevelType w:val="hybridMultilevel"/>
    <w:tmpl w:val="E80EE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14075"/>
    <w:multiLevelType w:val="multilevel"/>
    <w:tmpl w:val="2324708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37"/>
    <w:rsid w:val="005F4837"/>
    <w:rsid w:val="00AD2CF1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83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B16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FB16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16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6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6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6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16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6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6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B16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FB16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FB16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B16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B16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B16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FB16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FB16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FB16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FB16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FB16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FB16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FB16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FB16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FB16E5"/>
    <w:rPr>
      <w:b/>
      <w:bCs/>
      <w:spacing w:val="0"/>
    </w:rPr>
  </w:style>
  <w:style w:type="character" w:styleId="aa">
    <w:name w:val="Emphasis"/>
    <w:uiPriority w:val="20"/>
    <w:qFormat/>
    <w:rsid w:val="00FB16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FB16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FB16E5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FB16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FB16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FB16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FB16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16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FB16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16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16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16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FB16E5"/>
    <w:pPr>
      <w:outlineLvl w:val="9"/>
    </w:pPr>
  </w:style>
  <w:style w:type="character" w:customStyle="1" w:styleId="af4">
    <w:name w:val="Основной текст_"/>
    <w:link w:val="11"/>
    <w:rsid w:val="005F48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5F483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837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B16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FB16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B16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6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6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6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16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6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6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B16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FB16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FB16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FB16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B16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FB16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FB16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FB16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FB16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FB16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FB16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FB16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FB16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FB16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FB16E5"/>
    <w:rPr>
      <w:b/>
      <w:bCs/>
      <w:spacing w:val="0"/>
    </w:rPr>
  </w:style>
  <w:style w:type="character" w:styleId="aa">
    <w:name w:val="Emphasis"/>
    <w:uiPriority w:val="20"/>
    <w:qFormat/>
    <w:rsid w:val="00FB16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FB16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FB16E5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FB16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FB16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FB16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FB16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16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FB16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16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16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16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FB16E5"/>
    <w:pPr>
      <w:outlineLvl w:val="9"/>
    </w:pPr>
  </w:style>
  <w:style w:type="character" w:customStyle="1" w:styleId="af4">
    <w:name w:val="Основной текст_"/>
    <w:link w:val="11"/>
    <w:rsid w:val="005F48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5F483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2015-10-14T09:54:00Z</dcterms:created>
  <dcterms:modified xsi:type="dcterms:W3CDTF">2015-10-14T09:54:00Z</dcterms:modified>
</cp:coreProperties>
</file>